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4" w:rsidRDefault="00F26369">
      <w:r>
        <w:rPr>
          <w:noProof/>
          <w:lang w:eastAsia="sk-SK"/>
        </w:rPr>
        <w:drawing>
          <wp:inline distT="0" distB="0" distL="0" distR="0">
            <wp:extent cx="5419725" cy="4267200"/>
            <wp:effectExtent l="0" t="0" r="952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7C31" w:rsidRDefault="00207C31">
      <w:r>
        <w:t>Robot 2</w:t>
      </w:r>
      <w:bookmarkStart w:id="0" w:name="_GoBack"/>
      <w:bookmarkEnd w:id="0"/>
    </w:p>
    <w:p w:rsidR="00207C31" w:rsidRDefault="00207C31">
      <w:r>
        <w:rPr>
          <w:noProof/>
          <w:lang w:eastAsia="sk-SK"/>
        </w:rPr>
        <w:drawing>
          <wp:inline distT="0" distB="0" distL="0" distR="0">
            <wp:extent cx="5553075" cy="41052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07C31" w:rsidSect="00207C31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86" w:rsidRDefault="005D6686" w:rsidP="00207C31">
      <w:pPr>
        <w:spacing w:after="0" w:line="240" w:lineRule="auto"/>
      </w:pPr>
      <w:r>
        <w:separator/>
      </w:r>
    </w:p>
  </w:endnote>
  <w:endnote w:type="continuationSeparator" w:id="0">
    <w:p w:rsidR="005D6686" w:rsidRDefault="005D6686" w:rsidP="0020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86" w:rsidRDefault="005D6686" w:rsidP="00207C31">
      <w:pPr>
        <w:spacing w:after="0" w:line="240" w:lineRule="auto"/>
      </w:pPr>
      <w:r>
        <w:separator/>
      </w:r>
    </w:p>
  </w:footnote>
  <w:footnote w:type="continuationSeparator" w:id="0">
    <w:p w:rsidR="005D6686" w:rsidRDefault="005D6686" w:rsidP="0020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31" w:rsidRDefault="00207C31">
    <w:pPr>
      <w:pStyle w:val="Hlavika"/>
    </w:pPr>
    <w:r>
      <w:t>Robot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69"/>
    <w:rsid w:val="000634C5"/>
    <w:rsid w:val="000D6A5C"/>
    <w:rsid w:val="00207C31"/>
    <w:rsid w:val="005D6686"/>
    <w:rsid w:val="00CA74F4"/>
    <w:rsid w:val="00DE120C"/>
    <w:rsid w:val="00F2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36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31"/>
  </w:style>
  <w:style w:type="paragraph" w:styleId="Pta">
    <w:name w:val="footer"/>
    <w:basedOn w:val="Normlny"/>
    <w:link w:val="PtaChar"/>
    <w:uiPriority w:val="99"/>
    <w:unhideWhenUsed/>
    <w:rsid w:val="0020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36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31"/>
  </w:style>
  <w:style w:type="paragraph" w:styleId="Pta">
    <w:name w:val="footer"/>
    <w:basedOn w:val="Normlny"/>
    <w:link w:val="PtaChar"/>
    <w:uiPriority w:val="99"/>
    <w:unhideWhenUsed/>
    <w:rsid w:val="0020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bez záťaže</c:v>
                </c:pt>
              </c:strCache>
            </c:strRef>
          </c:tx>
          <c:cat>
            <c:numRef>
              <c:f>Hárok1!$A$2:$A$11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Hárok1!$B$2:$B$11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0.12000000000000002</c:v>
                </c:pt>
                <c:pt idx="4">
                  <c:v>0.15000000000000005</c:v>
                </c:pt>
                <c:pt idx="5">
                  <c:v>0.2</c:v>
                </c:pt>
                <c:pt idx="6">
                  <c:v>0.3000000000000001</c:v>
                </c:pt>
                <c:pt idx="7">
                  <c:v>0.34000000000000008</c:v>
                </c:pt>
                <c:pt idx="8">
                  <c:v>0.54</c:v>
                </c:pt>
                <c:pt idx="9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so záťažou</c:v>
                </c:pt>
              </c:strCache>
            </c:strRef>
          </c:tx>
          <c:cat>
            <c:numRef>
              <c:f>Hárok1!$A$2:$A$11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Hárok1!$C$2:$C$11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6.0000000000000019E-2</c:v>
                </c:pt>
                <c:pt idx="3">
                  <c:v>9.0000000000000024E-2</c:v>
                </c:pt>
                <c:pt idx="4">
                  <c:v>0.12000000000000002</c:v>
                </c:pt>
                <c:pt idx="5">
                  <c:v>0.18000000000000005</c:v>
                </c:pt>
                <c:pt idx="6">
                  <c:v>0.24000000000000005</c:v>
                </c:pt>
                <c:pt idx="7">
                  <c:v>0.3000000000000001</c:v>
                </c:pt>
                <c:pt idx="8">
                  <c:v>0.3600000000000001</c:v>
                </c:pt>
                <c:pt idx="9">
                  <c:v>0.4300000000000001</c:v>
                </c:pt>
              </c:numCache>
            </c:numRef>
          </c:val>
        </c:ser>
        <c:axId val="110271104"/>
        <c:axId val="110289280"/>
      </c:barChart>
      <c:catAx>
        <c:axId val="110271104"/>
        <c:scaling>
          <c:orientation val="minMax"/>
        </c:scaling>
        <c:axPos val="b"/>
        <c:numFmt formatCode="General" sourceLinked="1"/>
        <c:tickLblPos val="nextTo"/>
        <c:crossAx val="110289280"/>
        <c:crosses val="autoZero"/>
        <c:auto val="1"/>
        <c:lblAlgn val="ctr"/>
        <c:lblOffset val="100"/>
      </c:catAx>
      <c:valAx>
        <c:axId val="110289280"/>
        <c:scaling>
          <c:orientation val="minMax"/>
          <c:max val="0.70000000000000029"/>
        </c:scaling>
        <c:axPos val="l"/>
        <c:majorGridlines/>
        <c:numFmt formatCode="General" sourceLinked="1"/>
        <c:tickLblPos val="nextTo"/>
        <c:crossAx val="11027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so záťažou</c:v>
                </c:pt>
              </c:strCache>
            </c:strRef>
          </c:tx>
          <c:cat>
            <c:numRef>
              <c:f>Hárok1!$A$2:$A$11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Hárok1!$B$2:$B$11</c:f>
              <c:numCache>
                <c:formatCode>General</c:formatCode>
                <c:ptCount val="10"/>
                <c:pt idx="0">
                  <c:v>0</c:v>
                </c:pt>
                <c:pt idx="1">
                  <c:v>6.5000000000000023E-3</c:v>
                </c:pt>
                <c:pt idx="2">
                  <c:v>1.4999999999999998E-2</c:v>
                </c:pt>
                <c:pt idx="3">
                  <c:v>2.3E-2</c:v>
                </c:pt>
                <c:pt idx="4">
                  <c:v>3.15E-2</c:v>
                </c:pt>
                <c:pt idx="5">
                  <c:v>3.7500000000000006E-2</c:v>
                </c:pt>
                <c:pt idx="6">
                  <c:v>0.05</c:v>
                </c:pt>
                <c:pt idx="7">
                  <c:v>5.3999999999999999E-2</c:v>
                </c:pt>
                <c:pt idx="8">
                  <c:v>6.0000000000000019E-2</c:v>
                </c:pt>
                <c:pt idx="9">
                  <c:v>7.5000000000000011E-2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bez záťaže</c:v>
                </c:pt>
              </c:strCache>
            </c:strRef>
          </c:tx>
          <c:cat>
            <c:numRef>
              <c:f>Hárok1!$A$2:$A$11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Hárok1!$C$2:$C$11</c:f>
              <c:numCache>
                <c:formatCode>General</c:formatCode>
                <c:ptCount val="10"/>
                <c:pt idx="0">
                  <c:v>1.4000000000000004E-3</c:v>
                </c:pt>
                <c:pt idx="1">
                  <c:v>9.200000000000005E-3</c:v>
                </c:pt>
                <c:pt idx="2">
                  <c:v>1.7000000000000001E-2</c:v>
                </c:pt>
                <c:pt idx="3">
                  <c:v>2.5000000000000001E-2</c:v>
                </c:pt>
                <c:pt idx="4">
                  <c:v>3.2000000000000015E-2</c:v>
                </c:pt>
                <c:pt idx="5">
                  <c:v>4.2000000000000016E-2</c:v>
                </c:pt>
                <c:pt idx="6">
                  <c:v>5.1999999999999998E-2</c:v>
                </c:pt>
                <c:pt idx="7">
                  <c:v>6.0000000000000019E-2</c:v>
                </c:pt>
                <c:pt idx="8">
                  <c:v>6.6000000000000003E-2</c:v>
                </c:pt>
                <c:pt idx="9">
                  <c:v>8.5000000000000006E-2</c:v>
                </c:pt>
              </c:numCache>
            </c:numRef>
          </c:val>
        </c:ser>
        <c:axId val="110240896"/>
        <c:axId val="110242432"/>
      </c:barChart>
      <c:catAx>
        <c:axId val="110240896"/>
        <c:scaling>
          <c:orientation val="minMax"/>
        </c:scaling>
        <c:axPos val="b"/>
        <c:numFmt formatCode="General" sourceLinked="1"/>
        <c:tickLblPos val="nextTo"/>
        <c:crossAx val="110242432"/>
        <c:crosses val="autoZero"/>
        <c:auto val="1"/>
        <c:lblAlgn val="ctr"/>
        <c:lblOffset val="100"/>
      </c:catAx>
      <c:valAx>
        <c:axId val="110242432"/>
        <c:scaling>
          <c:orientation val="minMax"/>
        </c:scaling>
        <c:axPos val="l"/>
        <c:majorGridlines/>
        <c:numFmt formatCode="General" sourceLinked="1"/>
        <c:tickLblPos val="nextTo"/>
        <c:crossAx val="11024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1828-A23F-43D9-AF3D-B3BA63F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2</cp:revision>
  <dcterms:created xsi:type="dcterms:W3CDTF">2016-05-14T09:33:00Z</dcterms:created>
  <dcterms:modified xsi:type="dcterms:W3CDTF">2016-05-14T09:33:00Z</dcterms:modified>
</cp:coreProperties>
</file>