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rawings/drawing3.xml" ContentType="application/vnd.openxmlformats-officedocument.drawingml.chartshap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D0" w:rsidRDefault="000428B4">
      <w:pPr>
        <w:rPr>
          <w:rFonts w:ascii="Arial" w:hAnsi="Arial" w:cs="Arial"/>
          <w:b/>
          <w:sz w:val="32"/>
        </w:rPr>
      </w:pPr>
      <w:r w:rsidRPr="000428B4">
        <w:rPr>
          <w:rFonts w:ascii="Arial" w:hAnsi="Arial" w:cs="Arial"/>
          <w:b/>
          <w:sz w:val="32"/>
        </w:rPr>
        <w:t>Merania</w:t>
      </w:r>
      <w:r>
        <w:rPr>
          <w:rFonts w:ascii="Arial" w:hAnsi="Arial" w:cs="Arial"/>
          <w:b/>
          <w:sz w:val="32"/>
        </w:rPr>
        <w:t>:</w:t>
      </w:r>
    </w:p>
    <w:p w:rsidR="000428B4" w:rsidRDefault="000428B4" w:rsidP="000428B4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Meranie číslo 1 - 10˚ náklon – bez záťaže:</w:t>
      </w:r>
    </w:p>
    <w:tbl>
      <w:tblPr>
        <w:tblStyle w:val="Mriekatabuky"/>
        <w:tblW w:w="0" w:type="auto"/>
        <w:tblLook w:val="04A0"/>
      </w:tblPr>
      <w:tblGrid>
        <w:gridCol w:w="3070"/>
        <w:gridCol w:w="3071"/>
        <w:gridCol w:w="3071"/>
      </w:tblGrid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POWER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Čas (s)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Rýchlosť </w:t>
            </w:r>
            <w:r w:rsidR="004B46BE">
              <w:rPr>
                <w:rFonts w:ascii="Arial" w:hAnsi="Arial" w:cs="Arial"/>
                <w:sz w:val="28"/>
              </w:rPr>
              <w:t>(km/hod</w:t>
            </w:r>
            <w:r>
              <w:rPr>
                <w:rFonts w:ascii="Arial" w:hAnsi="Arial" w:cs="Arial"/>
                <w:sz w:val="28"/>
              </w:rPr>
              <w:t>)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14,4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0,25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7,3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0,49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5,1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0,71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3,9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0,92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3,3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1,09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2,8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1,29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2,4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2,3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1,57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90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2,2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1,64</w:t>
            </w:r>
          </w:p>
        </w:tc>
      </w:tr>
      <w:tr w:rsidR="000428B4" w:rsidTr="000428B4">
        <w:tc>
          <w:tcPr>
            <w:tcW w:w="3070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100</w:t>
            </w:r>
          </w:p>
        </w:tc>
        <w:tc>
          <w:tcPr>
            <w:tcW w:w="3071" w:type="dxa"/>
            <w:vAlign w:val="center"/>
          </w:tcPr>
          <w:p w:rsidR="000428B4" w:rsidRDefault="000428B4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2,2</w:t>
            </w:r>
          </w:p>
        </w:tc>
        <w:tc>
          <w:tcPr>
            <w:tcW w:w="3071" w:type="dxa"/>
            <w:vAlign w:val="center"/>
          </w:tcPr>
          <w:p w:rsidR="000428B4" w:rsidRDefault="004B46BE" w:rsidP="000428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1,64</w:t>
            </w:r>
          </w:p>
        </w:tc>
      </w:tr>
    </w:tbl>
    <w:p w:rsidR="00050D1F" w:rsidRDefault="00F01D59" w:rsidP="00050D1F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Meranie číslo 2 - 10˚ náklon – s</w:t>
      </w:r>
      <w:r w:rsidR="00050D1F">
        <w:rPr>
          <w:rFonts w:ascii="Arial" w:hAnsi="Arial" w:cs="Arial"/>
          <w:sz w:val="28"/>
        </w:rPr>
        <w:t>o záťažou:</w:t>
      </w:r>
    </w:p>
    <w:tbl>
      <w:tblPr>
        <w:tblStyle w:val="Mriekatabuky"/>
        <w:tblW w:w="0" w:type="auto"/>
        <w:tblLook w:val="04A0"/>
      </w:tblPr>
      <w:tblGrid>
        <w:gridCol w:w="3070"/>
        <w:gridCol w:w="3071"/>
        <w:gridCol w:w="3071"/>
      </w:tblGrid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POWER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Čas (s)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Rýchlosť (km/hod)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14,8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0,24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7,3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0,49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5,2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0,69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3,9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0,92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3,4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1,06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2,8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1,29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2,4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2,3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1,57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90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2,3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1,57</w:t>
            </w:r>
          </w:p>
        </w:tc>
      </w:tr>
      <w:tr w:rsidR="00050D1F" w:rsidTr="002E6FE5">
        <w:tc>
          <w:tcPr>
            <w:tcW w:w="3070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100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2,3</w:t>
            </w:r>
          </w:p>
        </w:tc>
        <w:tc>
          <w:tcPr>
            <w:tcW w:w="3071" w:type="dxa"/>
            <w:vAlign w:val="center"/>
          </w:tcPr>
          <w:p w:rsidR="00050D1F" w:rsidRDefault="00050D1F" w:rsidP="002E6FE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1,57</w:t>
            </w:r>
          </w:p>
        </w:tc>
      </w:tr>
    </w:tbl>
    <w:p w:rsidR="00283D93" w:rsidRDefault="00283D93" w:rsidP="00283D93">
      <w:pPr>
        <w:rPr>
          <w:rFonts w:ascii="Arial" w:hAnsi="Arial" w:cs="Arial"/>
          <w:sz w:val="28"/>
        </w:rPr>
      </w:pPr>
    </w:p>
    <w:p w:rsidR="00050D1F" w:rsidRDefault="0004050F" w:rsidP="00283D93">
      <w:pPr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sk-SK"/>
        </w:rPr>
        <w:drawing>
          <wp:inline distT="0" distB="0" distL="0" distR="0">
            <wp:extent cx="6096000" cy="2857500"/>
            <wp:effectExtent l="19050" t="0" r="19050" b="0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83D93" w:rsidRPr="00283D93" w:rsidRDefault="00050D1F" w:rsidP="00283D93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Meranie číslo 3</w:t>
      </w:r>
      <w:r w:rsidR="00283D93">
        <w:rPr>
          <w:rFonts w:ascii="Arial" w:hAnsi="Arial" w:cs="Arial"/>
          <w:sz w:val="28"/>
        </w:rPr>
        <w:t xml:space="preserve"> - 15</w:t>
      </w:r>
      <w:r w:rsidR="00283D93" w:rsidRPr="00283D93">
        <w:rPr>
          <w:rFonts w:ascii="Arial" w:hAnsi="Arial" w:cs="Arial"/>
          <w:sz w:val="28"/>
        </w:rPr>
        <w:t>˚ náklon – bez záťaže:</w:t>
      </w:r>
    </w:p>
    <w:tbl>
      <w:tblPr>
        <w:tblStyle w:val="Mriekatabuky"/>
        <w:tblW w:w="0" w:type="auto"/>
        <w:tblLook w:val="04A0"/>
      </w:tblPr>
      <w:tblGrid>
        <w:gridCol w:w="3070"/>
        <w:gridCol w:w="3071"/>
        <w:gridCol w:w="3071"/>
      </w:tblGrid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POWER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Čas (s)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Rýchlosť (km/hod)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15,3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0,24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7,9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0,46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5,4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0,67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0,9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3,4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1,06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3071" w:type="dxa"/>
            <w:vAlign w:val="center"/>
          </w:tcPr>
          <w:p w:rsidR="00283D93" w:rsidRDefault="002547E7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1,2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2,7</w:t>
            </w:r>
          </w:p>
        </w:tc>
        <w:tc>
          <w:tcPr>
            <w:tcW w:w="3071" w:type="dxa"/>
            <w:vAlign w:val="center"/>
          </w:tcPr>
          <w:p w:rsidR="00283D93" w:rsidRDefault="002547E7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1,33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2,5</w:t>
            </w:r>
          </w:p>
        </w:tc>
        <w:tc>
          <w:tcPr>
            <w:tcW w:w="3071" w:type="dxa"/>
            <w:vAlign w:val="center"/>
          </w:tcPr>
          <w:p w:rsidR="00283D93" w:rsidRDefault="002547E7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1,44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90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2,5</w:t>
            </w:r>
          </w:p>
        </w:tc>
        <w:tc>
          <w:tcPr>
            <w:tcW w:w="3071" w:type="dxa"/>
            <w:vAlign w:val="center"/>
          </w:tcPr>
          <w:p w:rsidR="00283D93" w:rsidRDefault="002547E7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1,44</w:t>
            </w:r>
          </w:p>
        </w:tc>
      </w:tr>
      <w:tr w:rsidR="00283D93" w:rsidTr="003966B5">
        <w:tc>
          <w:tcPr>
            <w:tcW w:w="3070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100</w:t>
            </w:r>
          </w:p>
        </w:tc>
        <w:tc>
          <w:tcPr>
            <w:tcW w:w="3071" w:type="dxa"/>
            <w:vAlign w:val="center"/>
          </w:tcPr>
          <w:p w:rsidR="00283D93" w:rsidRDefault="00283D93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2,5</w:t>
            </w:r>
          </w:p>
        </w:tc>
        <w:tc>
          <w:tcPr>
            <w:tcW w:w="3071" w:type="dxa"/>
            <w:vAlign w:val="center"/>
          </w:tcPr>
          <w:p w:rsidR="00283D93" w:rsidRDefault="002547E7" w:rsidP="003966B5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1,44</w:t>
            </w:r>
          </w:p>
        </w:tc>
      </w:tr>
    </w:tbl>
    <w:p w:rsidR="00050D1F" w:rsidRDefault="00F01D59" w:rsidP="00050D1F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Meranie číslo 4 - 15˚ náklon – s</w:t>
      </w:r>
      <w:r w:rsidR="00050D1F">
        <w:rPr>
          <w:rFonts w:ascii="Arial" w:hAnsi="Arial" w:cs="Arial"/>
          <w:sz w:val="28"/>
        </w:rPr>
        <w:t>o záťažou:</w:t>
      </w:r>
    </w:p>
    <w:tbl>
      <w:tblPr>
        <w:tblStyle w:val="Mriekatabuky"/>
        <w:tblW w:w="0" w:type="auto"/>
        <w:tblLook w:val="04A0"/>
      </w:tblPr>
      <w:tblGrid>
        <w:gridCol w:w="3070"/>
        <w:gridCol w:w="3071"/>
        <w:gridCol w:w="3071"/>
      </w:tblGrid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POWER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Čas (s)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Rýchlosť (km/hod)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15,4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0,23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7,7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0,47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5,4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0,67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4,1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0,88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3,3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1,09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2,8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1,29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2,5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1,44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2,5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1,44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90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2,4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</w:t>
            </w:r>
          </w:p>
        </w:tc>
      </w:tr>
      <w:tr w:rsidR="00050D1F" w:rsidTr="00047D92">
        <w:tc>
          <w:tcPr>
            <w:tcW w:w="3070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100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2,4</w:t>
            </w:r>
          </w:p>
        </w:tc>
        <w:tc>
          <w:tcPr>
            <w:tcW w:w="3071" w:type="dxa"/>
            <w:vAlign w:val="center"/>
          </w:tcPr>
          <w:p w:rsidR="00050D1F" w:rsidRDefault="00050D1F" w:rsidP="00047D92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1,5</w:t>
            </w:r>
          </w:p>
        </w:tc>
      </w:tr>
    </w:tbl>
    <w:p w:rsidR="00283D93" w:rsidRDefault="00283D93" w:rsidP="00283D93">
      <w:pPr>
        <w:rPr>
          <w:rFonts w:ascii="Arial" w:hAnsi="Arial" w:cs="Arial"/>
          <w:sz w:val="28"/>
        </w:rPr>
      </w:pPr>
    </w:p>
    <w:p w:rsidR="001E0949" w:rsidRDefault="001E0949" w:rsidP="00283D93">
      <w:pPr>
        <w:rPr>
          <w:rFonts w:ascii="Arial" w:hAnsi="Arial" w:cs="Arial"/>
          <w:sz w:val="28"/>
        </w:rPr>
      </w:pPr>
      <w:r w:rsidRPr="001E0949">
        <w:rPr>
          <w:rFonts w:ascii="Arial" w:hAnsi="Arial" w:cs="Arial"/>
          <w:noProof/>
          <w:sz w:val="28"/>
          <w:lang w:eastAsia="sk-SK"/>
        </w:rPr>
        <w:drawing>
          <wp:inline distT="0" distB="0" distL="0" distR="0">
            <wp:extent cx="5760720" cy="3162300"/>
            <wp:effectExtent l="19050" t="0" r="11430" b="0"/>
            <wp:docPr id="4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83D93" w:rsidRPr="00283D93" w:rsidRDefault="00050D1F" w:rsidP="00283D93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Meranie číslo 5</w:t>
      </w:r>
      <w:r w:rsidR="00283D93" w:rsidRPr="00283D93">
        <w:rPr>
          <w:rFonts w:ascii="Arial" w:hAnsi="Arial" w:cs="Arial"/>
          <w:sz w:val="28"/>
        </w:rPr>
        <w:t xml:space="preserve"> - 20˚ náklon – bez záťaže:</w:t>
      </w:r>
    </w:p>
    <w:p w:rsidR="00050D1F" w:rsidRDefault="00283D93" w:rsidP="00050D1F">
      <w:pPr>
        <w:rPr>
          <w:rFonts w:ascii="Arial" w:hAnsi="Arial" w:cs="Arial"/>
          <w:sz w:val="28"/>
        </w:rPr>
      </w:pPr>
      <w:r w:rsidRPr="00283D93">
        <w:rPr>
          <w:rFonts w:ascii="Arial" w:hAnsi="Arial" w:cs="Arial"/>
          <w:sz w:val="28"/>
        </w:rPr>
        <w:t xml:space="preserve">Autu </w:t>
      </w:r>
      <w:r>
        <w:rPr>
          <w:rFonts w:ascii="Arial" w:hAnsi="Arial" w:cs="Arial"/>
          <w:sz w:val="28"/>
        </w:rPr>
        <w:t>sa nepodarilo dostať na koniec dráhy pri akejkoľvek hodnote POWER.</w:t>
      </w:r>
      <w:r w:rsidR="00050D1F" w:rsidRPr="00050D1F">
        <w:rPr>
          <w:rFonts w:ascii="Arial" w:hAnsi="Arial" w:cs="Arial"/>
          <w:sz w:val="28"/>
        </w:rPr>
        <w:t xml:space="preserve"> </w:t>
      </w:r>
    </w:p>
    <w:p w:rsidR="00050D1F" w:rsidRDefault="00F01D59" w:rsidP="00050D1F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Meranie číslo 6 - 20˚ náklon – s</w:t>
      </w:r>
      <w:r w:rsidR="00050D1F">
        <w:rPr>
          <w:rFonts w:ascii="Arial" w:hAnsi="Arial" w:cs="Arial"/>
          <w:sz w:val="28"/>
        </w:rPr>
        <w:t>o záťažou:</w:t>
      </w:r>
    </w:p>
    <w:tbl>
      <w:tblPr>
        <w:tblStyle w:val="Mriekatabuky"/>
        <w:tblW w:w="0" w:type="auto"/>
        <w:tblLook w:val="04A0"/>
      </w:tblPr>
      <w:tblGrid>
        <w:gridCol w:w="3070"/>
        <w:gridCol w:w="3071"/>
        <w:gridCol w:w="3071"/>
      </w:tblGrid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POWER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Čas (s)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Rýchlosť (km/hod)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16,4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0,22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8,5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0,42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6,1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0,59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4,8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0,75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3,8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0,95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3,2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1,13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70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3,4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1,06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3,3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1,09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90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3,1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1,16</w:t>
            </w:r>
          </w:p>
        </w:tc>
      </w:tr>
      <w:tr w:rsidR="00050D1F" w:rsidTr="009F0F5D">
        <w:tc>
          <w:tcPr>
            <w:tcW w:w="3070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100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2,9</w:t>
            </w:r>
          </w:p>
        </w:tc>
        <w:tc>
          <w:tcPr>
            <w:tcW w:w="3071" w:type="dxa"/>
            <w:vAlign w:val="center"/>
          </w:tcPr>
          <w:p w:rsidR="00050D1F" w:rsidRDefault="00050D1F" w:rsidP="009F0F5D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1,24</w:t>
            </w:r>
          </w:p>
        </w:tc>
      </w:tr>
    </w:tbl>
    <w:p w:rsidR="00283D93" w:rsidRDefault="001E0949" w:rsidP="000428B4">
      <w:pPr>
        <w:rPr>
          <w:rFonts w:ascii="Arial" w:hAnsi="Arial" w:cs="Arial"/>
          <w:sz w:val="28"/>
        </w:rPr>
      </w:pPr>
      <w:r w:rsidRPr="001E0949">
        <w:rPr>
          <w:rFonts w:ascii="Arial" w:hAnsi="Arial" w:cs="Arial"/>
          <w:noProof/>
          <w:sz w:val="28"/>
          <w:lang w:eastAsia="sk-SK"/>
        </w:rPr>
        <w:drawing>
          <wp:inline distT="0" distB="0" distL="0" distR="0">
            <wp:extent cx="5760720" cy="3162300"/>
            <wp:effectExtent l="19050" t="0" r="11430" b="0"/>
            <wp:docPr id="5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83D93" w:rsidRPr="00283D93" w:rsidRDefault="00050D1F" w:rsidP="00283D93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Meranie číslo 7</w:t>
      </w:r>
      <w:r w:rsidR="00283D93">
        <w:rPr>
          <w:rFonts w:ascii="Arial" w:hAnsi="Arial" w:cs="Arial"/>
          <w:sz w:val="28"/>
        </w:rPr>
        <w:t xml:space="preserve"> - 3</w:t>
      </w:r>
      <w:r w:rsidR="00283D93" w:rsidRPr="00283D93">
        <w:rPr>
          <w:rFonts w:ascii="Arial" w:hAnsi="Arial" w:cs="Arial"/>
          <w:sz w:val="28"/>
        </w:rPr>
        <w:t>0˚ náklon – bez záťaže:</w:t>
      </w:r>
    </w:p>
    <w:p w:rsidR="00283D93" w:rsidRPr="00283D93" w:rsidRDefault="00283D93" w:rsidP="00283D93">
      <w:pPr>
        <w:rPr>
          <w:rFonts w:ascii="Arial" w:hAnsi="Arial" w:cs="Arial"/>
          <w:sz w:val="28"/>
        </w:rPr>
      </w:pPr>
      <w:r w:rsidRPr="00283D93">
        <w:rPr>
          <w:rFonts w:ascii="Arial" w:hAnsi="Arial" w:cs="Arial"/>
          <w:sz w:val="28"/>
        </w:rPr>
        <w:t xml:space="preserve">Autu </w:t>
      </w:r>
      <w:r>
        <w:rPr>
          <w:rFonts w:ascii="Arial" w:hAnsi="Arial" w:cs="Arial"/>
          <w:sz w:val="28"/>
        </w:rPr>
        <w:t>sa nepodarilo dostať na koniec dráhy pri akejkoľvek hodnote POWER.</w:t>
      </w:r>
    </w:p>
    <w:p w:rsidR="00050D1F" w:rsidRPr="00283D93" w:rsidRDefault="00050D1F" w:rsidP="00050D1F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Meranie číslo 8 - 3</w:t>
      </w:r>
      <w:r w:rsidRPr="00283D93">
        <w:rPr>
          <w:rFonts w:ascii="Arial" w:hAnsi="Arial" w:cs="Arial"/>
          <w:sz w:val="28"/>
        </w:rPr>
        <w:t>0˚ náklon –</w:t>
      </w:r>
      <w:r w:rsidR="00F01D59">
        <w:rPr>
          <w:rFonts w:ascii="Arial" w:hAnsi="Arial" w:cs="Arial"/>
          <w:sz w:val="28"/>
        </w:rPr>
        <w:t xml:space="preserve"> s</w:t>
      </w:r>
      <w:r>
        <w:rPr>
          <w:rFonts w:ascii="Arial" w:hAnsi="Arial" w:cs="Arial"/>
          <w:sz w:val="28"/>
        </w:rPr>
        <w:t>o záťažou</w:t>
      </w:r>
      <w:r w:rsidRPr="00283D93">
        <w:rPr>
          <w:rFonts w:ascii="Arial" w:hAnsi="Arial" w:cs="Arial"/>
          <w:sz w:val="28"/>
        </w:rPr>
        <w:t>:</w:t>
      </w:r>
    </w:p>
    <w:p w:rsidR="00283D93" w:rsidRPr="00283D93" w:rsidRDefault="00050D1F" w:rsidP="000428B4">
      <w:pPr>
        <w:rPr>
          <w:rFonts w:ascii="Arial" w:hAnsi="Arial" w:cs="Arial"/>
          <w:sz w:val="28"/>
        </w:rPr>
      </w:pPr>
      <w:r w:rsidRPr="00283D93">
        <w:rPr>
          <w:rFonts w:ascii="Arial" w:hAnsi="Arial" w:cs="Arial"/>
          <w:sz w:val="28"/>
        </w:rPr>
        <w:t xml:space="preserve">Autu </w:t>
      </w:r>
      <w:r>
        <w:rPr>
          <w:rFonts w:ascii="Arial" w:hAnsi="Arial" w:cs="Arial"/>
          <w:sz w:val="28"/>
        </w:rPr>
        <w:t>sa nepodarilo dostať na koniec dráhy pri akejkoľvek hodnote POWER.</w:t>
      </w:r>
    </w:p>
    <w:sectPr w:rsidR="00283D93" w:rsidRPr="00283D93" w:rsidSect="00643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75683"/>
    <w:multiLevelType w:val="hybridMultilevel"/>
    <w:tmpl w:val="4144431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28B4"/>
    <w:rsid w:val="0004050F"/>
    <w:rsid w:val="000428B4"/>
    <w:rsid w:val="00050D1F"/>
    <w:rsid w:val="000F4C35"/>
    <w:rsid w:val="001E0949"/>
    <w:rsid w:val="002547E7"/>
    <w:rsid w:val="00283D93"/>
    <w:rsid w:val="004B46BE"/>
    <w:rsid w:val="006438C3"/>
    <w:rsid w:val="00AB23A1"/>
    <w:rsid w:val="00BD1BD0"/>
    <w:rsid w:val="00CB4C6D"/>
    <w:rsid w:val="00CE6644"/>
    <w:rsid w:val="00E20DD2"/>
    <w:rsid w:val="00F01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438C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428B4"/>
    <w:pPr>
      <w:ind w:left="720"/>
      <w:contextualSpacing/>
    </w:pPr>
  </w:style>
  <w:style w:type="table" w:styleId="Mriekatabuky">
    <w:name w:val="Table Grid"/>
    <w:basedOn w:val="Normlnatabuka"/>
    <w:uiPriority w:val="39"/>
    <w:rsid w:val="000428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050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0D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Pracovn__h_rok_programu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Pracovn__h_rok_programu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Pracovn__h_rok_programu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plotArea>
      <c:layout>
        <c:manualLayout>
          <c:layoutTarget val="inner"/>
          <c:xMode val="edge"/>
          <c:yMode val="edge"/>
          <c:x val="6.6587329087657673E-2"/>
          <c:y val="8.8682764654418211E-2"/>
          <c:w val="0.71819769873227168"/>
          <c:h val="0.71332108486439194"/>
        </c:manualLayout>
      </c:layout>
      <c:lineChart>
        <c:grouping val="standard"/>
        <c:ser>
          <c:idx val="0"/>
          <c:order val="0"/>
          <c:tx>
            <c:strRef>
              <c:f>Hárok1!$B$1</c:f>
              <c:strCache>
                <c:ptCount val="1"/>
                <c:pt idx="0">
                  <c:v>Bez záťaže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70</c:v>
                </c:pt>
                <c:pt idx="6">
                  <c:v>80</c:v>
                </c:pt>
                <c:pt idx="7">
                  <c:v>90</c:v>
                </c:pt>
                <c:pt idx="8">
                  <c:v>100</c:v>
                </c:pt>
              </c:numCache>
            </c:numRef>
          </c:cat>
          <c:val>
            <c:numRef>
              <c:f>Hárok1!$B$2:$B$11</c:f>
              <c:numCache>
                <c:formatCode>General</c:formatCode>
                <c:ptCount val="10"/>
                <c:pt idx="0">
                  <c:v>0.25</c:v>
                </c:pt>
                <c:pt idx="1">
                  <c:v>0.49000000000000005</c:v>
                </c:pt>
                <c:pt idx="2">
                  <c:v>0.71000000000000008</c:v>
                </c:pt>
                <c:pt idx="3">
                  <c:v>0.92</c:v>
                </c:pt>
                <c:pt idx="4">
                  <c:v>1.0900000000000001</c:v>
                </c:pt>
                <c:pt idx="5">
                  <c:v>1.29</c:v>
                </c:pt>
                <c:pt idx="6">
                  <c:v>1.5</c:v>
                </c:pt>
                <c:pt idx="7">
                  <c:v>1.57</c:v>
                </c:pt>
                <c:pt idx="8">
                  <c:v>1.6400000000000001</c:v>
                </c:pt>
                <c:pt idx="9">
                  <c:v>1.6400000000000001</c:v>
                </c:pt>
              </c:numCache>
            </c:numRef>
          </c:val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So záťažou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70</c:v>
                </c:pt>
                <c:pt idx="6">
                  <c:v>80</c:v>
                </c:pt>
                <c:pt idx="7">
                  <c:v>90</c:v>
                </c:pt>
                <c:pt idx="8">
                  <c:v>100</c:v>
                </c:pt>
              </c:numCache>
            </c:numRef>
          </c:cat>
          <c:val>
            <c:numRef>
              <c:f>Hárok1!$C$2:$C$11</c:f>
              <c:numCache>
                <c:formatCode>General</c:formatCode>
                <c:ptCount val="10"/>
                <c:pt idx="0">
                  <c:v>0.24000000000000002</c:v>
                </c:pt>
                <c:pt idx="1">
                  <c:v>0.49000000000000005</c:v>
                </c:pt>
                <c:pt idx="2">
                  <c:v>0.69000000000000006</c:v>
                </c:pt>
                <c:pt idx="3">
                  <c:v>0.92</c:v>
                </c:pt>
                <c:pt idx="4">
                  <c:v>1.06</c:v>
                </c:pt>
                <c:pt idx="5">
                  <c:v>1.29</c:v>
                </c:pt>
                <c:pt idx="6">
                  <c:v>1.5</c:v>
                </c:pt>
                <c:pt idx="7">
                  <c:v>1.57</c:v>
                </c:pt>
                <c:pt idx="8">
                  <c:v>1.57</c:v>
                </c:pt>
                <c:pt idx="9">
                  <c:v>1.57</c:v>
                </c:pt>
              </c:numCache>
            </c:numRef>
          </c:val>
        </c:ser>
        <c:marker val="1"/>
        <c:axId val="53791744"/>
        <c:axId val="76773248"/>
      </c:lineChart>
      <c:catAx>
        <c:axId val="53791744"/>
        <c:scaling>
          <c:orientation val="minMax"/>
        </c:scaling>
        <c:axPos val="b"/>
        <c:numFmt formatCode="General" sourceLinked="1"/>
        <c:tickLblPos val="nextTo"/>
        <c:crossAx val="76773248"/>
        <c:crosses val="autoZero"/>
        <c:auto val="1"/>
        <c:lblAlgn val="ctr"/>
        <c:lblOffset val="100"/>
      </c:catAx>
      <c:valAx>
        <c:axId val="76773248"/>
        <c:scaling>
          <c:orientation val="minMax"/>
        </c:scaling>
        <c:axPos val="l"/>
        <c:majorGridlines/>
        <c:numFmt formatCode="General" sourceLinked="1"/>
        <c:tickLblPos val="nextTo"/>
        <c:crossAx val="537917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1918057663125954"/>
          <c:y val="0.34938926988965135"/>
          <c:w val="0.15451694486595863"/>
          <c:h val="0.14351518560179988"/>
        </c:manualLayout>
      </c:layout>
    </c:legend>
    <c:plotVisOnly val="1"/>
  </c:chart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plotArea>
      <c:layout>
        <c:manualLayout>
          <c:layoutTarget val="inner"/>
          <c:xMode val="edge"/>
          <c:yMode val="edge"/>
          <c:x val="6.6587329087657673E-2"/>
          <c:y val="8.8682764654418211E-2"/>
          <c:w val="0.71819769873227168"/>
          <c:h val="0.71332108486439194"/>
        </c:manualLayout>
      </c:layout>
      <c:lineChart>
        <c:grouping val="standard"/>
        <c:ser>
          <c:idx val="0"/>
          <c:order val="0"/>
          <c:tx>
            <c:strRef>
              <c:f>Hárok1!$B$1</c:f>
              <c:strCache>
                <c:ptCount val="1"/>
                <c:pt idx="0">
                  <c:v>Bez záťaže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70</c:v>
                </c:pt>
                <c:pt idx="6">
                  <c:v>80</c:v>
                </c:pt>
                <c:pt idx="7">
                  <c:v>90</c:v>
                </c:pt>
                <c:pt idx="8">
                  <c:v>100</c:v>
                </c:pt>
              </c:numCache>
            </c:numRef>
          </c:cat>
          <c:val>
            <c:numRef>
              <c:f>Hárok1!$B$2:$B$11</c:f>
              <c:numCache>
                <c:formatCode>General</c:formatCode>
                <c:ptCount val="10"/>
                <c:pt idx="0">
                  <c:v>0.24000000000000002</c:v>
                </c:pt>
                <c:pt idx="1">
                  <c:v>0.46</c:v>
                </c:pt>
                <c:pt idx="2">
                  <c:v>0.67000000000000015</c:v>
                </c:pt>
                <c:pt idx="3">
                  <c:v>0.9</c:v>
                </c:pt>
                <c:pt idx="4">
                  <c:v>1.06</c:v>
                </c:pt>
                <c:pt idx="5">
                  <c:v>1.2</c:v>
                </c:pt>
                <c:pt idx="6">
                  <c:v>1.33</c:v>
                </c:pt>
                <c:pt idx="7">
                  <c:v>1.44</c:v>
                </c:pt>
                <c:pt idx="8">
                  <c:v>1.44</c:v>
                </c:pt>
                <c:pt idx="9">
                  <c:v>1.44</c:v>
                </c:pt>
              </c:numCache>
            </c:numRef>
          </c:val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So záťažou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70</c:v>
                </c:pt>
                <c:pt idx="6">
                  <c:v>80</c:v>
                </c:pt>
                <c:pt idx="7">
                  <c:v>90</c:v>
                </c:pt>
                <c:pt idx="8">
                  <c:v>100</c:v>
                </c:pt>
              </c:numCache>
            </c:numRef>
          </c:cat>
          <c:val>
            <c:numRef>
              <c:f>Hárok1!$C$2:$C$11</c:f>
              <c:numCache>
                <c:formatCode>General</c:formatCode>
                <c:ptCount val="10"/>
                <c:pt idx="0">
                  <c:v>0.23</c:v>
                </c:pt>
                <c:pt idx="1">
                  <c:v>0.47000000000000003</c:v>
                </c:pt>
                <c:pt idx="2">
                  <c:v>0.67000000000000015</c:v>
                </c:pt>
                <c:pt idx="3">
                  <c:v>0.88</c:v>
                </c:pt>
                <c:pt idx="4">
                  <c:v>1.0900000000000001</c:v>
                </c:pt>
                <c:pt idx="5">
                  <c:v>1.29</c:v>
                </c:pt>
                <c:pt idx="6">
                  <c:v>1.44</c:v>
                </c:pt>
                <c:pt idx="7">
                  <c:v>1.44</c:v>
                </c:pt>
                <c:pt idx="8">
                  <c:v>1.5</c:v>
                </c:pt>
                <c:pt idx="9">
                  <c:v>1.5</c:v>
                </c:pt>
              </c:numCache>
            </c:numRef>
          </c:val>
        </c:ser>
        <c:marker val="1"/>
        <c:axId val="73156480"/>
        <c:axId val="73158016"/>
      </c:lineChart>
      <c:catAx>
        <c:axId val="73156480"/>
        <c:scaling>
          <c:orientation val="minMax"/>
        </c:scaling>
        <c:axPos val="b"/>
        <c:numFmt formatCode="General" sourceLinked="1"/>
        <c:tickLblPos val="nextTo"/>
        <c:crossAx val="73158016"/>
        <c:crosses val="autoZero"/>
        <c:auto val="1"/>
        <c:lblAlgn val="ctr"/>
        <c:lblOffset val="100"/>
      </c:catAx>
      <c:valAx>
        <c:axId val="73158016"/>
        <c:scaling>
          <c:orientation val="minMax"/>
        </c:scaling>
        <c:axPos val="l"/>
        <c:majorGridlines/>
        <c:numFmt formatCode="General" sourceLinked="1"/>
        <c:tickLblPos val="nextTo"/>
        <c:crossAx val="731564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1918057663125954"/>
          <c:y val="0.34938926988965163"/>
          <c:w val="0.15451694486595874"/>
          <c:h val="0.14351518560179996"/>
        </c:manualLayout>
      </c:layout>
    </c:legend>
    <c:plotVisOnly val="1"/>
  </c:chart>
  <c:externalData r:id="rId1"/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autoTitleDeleted val="1"/>
    <c:plotArea>
      <c:layout>
        <c:manualLayout>
          <c:layoutTarget val="inner"/>
          <c:xMode val="edge"/>
          <c:yMode val="edge"/>
          <c:x val="6.6587329087657673E-2"/>
          <c:y val="8.8682920659014008E-2"/>
          <c:w val="0.71819769873227168"/>
          <c:h val="0.71332100053758374"/>
        </c:manualLayout>
      </c:layout>
      <c:lineChart>
        <c:grouping val="standard"/>
        <c:ser>
          <c:idx val="0"/>
          <c:order val="0"/>
          <c:tx>
            <c:strRef>
              <c:f>Hárok1!$B$1</c:f>
              <c:strCache>
                <c:ptCount val="1"/>
                <c:pt idx="0">
                  <c:v>So záťažou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70</c:v>
                </c:pt>
                <c:pt idx="6">
                  <c:v>80</c:v>
                </c:pt>
                <c:pt idx="7">
                  <c:v>90</c:v>
                </c:pt>
                <c:pt idx="8">
                  <c:v>100</c:v>
                </c:pt>
              </c:numCache>
            </c:numRef>
          </c:cat>
          <c:val>
            <c:numRef>
              <c:f>Hárok1!$B$2:$B$11</c:f>
              <c:numCache>
                <c:formatCode>General</c:formatCode>
                <c:ptCount val="10"/>
                <c:pt idx="0">
                  <c:v>0.22</c:v>
                </c:pt>
                <c:pt idx="1">
                  <c:v>0.42000000000000004</c:v>
                </c:pt>
                <c:pt idx="2">
                  <c:v>0.59</c:v>
                </c:pt>
                <c:pt idx="3">
                  <c:v>0.75000000000000011</c:v>
                </c:pt>
                <c:pt idx="4">
                  <c:v>0.95000000000000007</c:v>
                </c:pt>
                <c:pt idx="5">
                  <c:v>1.1299999999999997</c:v>
                </c:pt>
                <c:pt idx="6">
                  <c:v>1.06</c:v>
                </c:pt>
                <c:pt idx="7">
                  <c:v>1.0900000000000001</c:v>
                </c:pt>
                <c:pt idx="8">
                  <c:v>1.1599999999999997</c:v>
                </c:pt>
                <c:pt idx="9">
                  <c:v>1.24</c:v>
                </c:pt>
              </c:numCache>
            </c:numRef>
          </c:val>
        </c:ser>
        <c:marker val="1"/>
        <c:axId val="73169536"/>
        <c:axId val="73175424"/>
      </c:lineChart>
      <c:catAx>
        <c:axId val="73169536"/>
        <c:scaling>
          <c:orientation val="minMax"/>
        </c:scaling>
        <c:axPos val="b"/>
        <c:numFmt formatCode="General" sourceLinked="1"/>
        <c:tickLblPos val="nextTo"/>
        <c:crossAx val="73175424"/>
        <c:crosses val="autoZero"/>
        <c:auto val="1"/>
        <c:lblAlgn val="ctr"/>
        <c:lblOffset val="100"/>
      </c:catAx>
      <c:valAx>
        <c:axId val="73175424"/>
        <c:scaling>
          <c:orientation val="minMax"/>
        </c:scaling>
        <c:axPos val="l"/>
        <c:majorGridlines/>
        <c:numFmt formatCode="General" sourceLinked="1"/>
        <c:tickLblPos val="nextTo"/>
        <c:crossAx val="731695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1918057663125954"/>
          <c:y val="0.34938926988965202"/>
          <c:w val="0.15451694486595882"/>
          <c:h val="0.14351518560180002"/>
        </c:manualLayout>
      </c:layout>
    </c:legend>
    <c:plotVisOnly val="1"/>
  </c:chart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0.29063</cdr:x>
      <cdr:y>0.9</cdr:y>
    </cdr:from>
    <cdr:to>
      <cdr:x>0.58438</cdr:x>
      <cdr:y>0.98</cdr:y>
    </cdr:to>
    <cdr:sp macro="" textlink="">
      <cdr:nvSpPr>
        <cdr:cNvPr id="3" name="BlokTextu 2"/>
        <cdr:cNvSpPr txBox="1"/>
      </cdr:nvSpPr>
      <cdr:spPr>
        <a:xfrm xmlns:a="http://schemas.openxmlformats.org/drawingml/2006/main">
          <a:off x="1771650" y="2571750"/>
          <a:ext cx="1790700" cy="228600"/>
        </a:xfrm>
        <a:prstGeom xmlns:a="http://schemas.openxmlformats.org/drawingml/2006/main" prst="rect">
          <a:avLst/>
        </a:prstGeom>
        <a:ln xmlns:a="http://schemas.openxmlformats.org/drawingml/2006/main">
          <a:noFill/>
        </a:ln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sk-SK" sz="1100"/>
            <a:t>Rýchlosť (km/hod)</a:t>
          </a:r>
        </a:p>
      </cdr:txBody>
    </cdr:sp>
  </cdr:relSizeAnchor>
  <cdr:relSizeAnchor xmlns:cdr="http://schemas.openxmlformats.org/drawingml/2006/chartDrawing">
    <cdr:from>
      <cdr:x>0</cdr:x>
      <cdr:y>0</cdr:y>
    </cdr:from>
    <cdr:to>
      <cdr:x>0.15</cdr:x>
      <cdr:y>0.12</cdr:y>
    </cdr:to>
    <cdr:sp macro="" textlink="">
      <cdr:nvSpPr>
        <cdr:cNvPr id="4" name="BlokTextu 3"/>
        <cdr:cNvSpPr txBox="1"/>
      </cdr:nvSpPr>
      <cdr:spPr>
        <a:xfrm xmlns:a="http://schemas.openxmlformats.org/drawingml/2006/main">
          <a:off x="-85725" y="-152400"/>
          <a:ext cx="914400" cy="342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sk-SK" sz="1100"/>
            <a:t>POWER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0.29063</cdr:x>
      <cdr:y>0.9</cdr:y>
    </cdr:from>
    <cdr:to>
      <cdr:x>0.58438</cdr:x>
      <cdr:y>0.98</cdr:y>
    </cdr:to>
    <cdr:sp macro="" textlink="">
      <cdr:nvSpPr>
        <cdr:cNvPr id="3" name="BlokTextu 2"/>
        <cdr:cNvSpPr txBox="1"/>
      </cdr:nvSpPr>
      <cdr:spPr>
        <a:xfrm xmlns:a="http://schemas.openxmlformats.org/drawingml/2006/main">
          <a:off x="1771650" y="2571750"/>
          <a:ext cx="1790700" cy="228600"/>
        </a:xfrm>
        <a:prstGeom xmlns:a="http://schemas.openxmlformats.org/drawingml/2006/main" prst="rect">
          <a:avLst/>
        </a:prstGeom>
        <a:ln xmlns:a="http://schemas.openxmlformats.org/drawingml/2006/main">
          <a:noFill/>
        </a:ln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sk-SK" sz="1100"/>
            <a:t>Rýchlosť (km/hod)</a:t>
          </a:r>
        </a:p>
      </cdr:txBody>
    </cdr:sp>
  </cdr:relSizeAnchor>
  <cdr:relSizeAnchor xmlns:cdr="http://schemas.openxmlformats.org/drawingml/2006/chartDrawing">
    <cdr:from>
      <cdr:x>0</cdr:x>
      <cdr:y>0</cdr:y>
    </cdr:from>
    <cdr:to>
      <cdr:x>0.15</cdr:x>
      <cdr:y>0.12</cdr:y>
    </cdr:to>
    <cdr:sp macro="" textlink="">
      <cdr:nvSpPr>
        <cdr:cNvPr id="4" name="BlokTextu 3"/>
        <cdr:cNvSpPr txBox="1"/>
      </cdr:nvSpPr>
      <cdr:spPr>
        <a:xfrm xmlns:a="http://schemas.openxmlformats.org/drawingml/2006/main">
          <a:off x="-85725" y="-152400"/>
          <a:ext cx="914400" cy="342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sk-SK" sz="1100"/>
            <a:t>POWER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0.29063</cdr:x>
      <cdr:y>0.9</cdr:y>
    </cdr:from>
    <cdr:to>
      <cdr:x>0.58438</cdr:x>
      <cdr:y>0.98</cdr:y>
    </cdr:to>
    <cdr:sp macro="" textlink="">
      <cdr:nvSpPr>
        <cdr:cNvPr id="3" name="BlokTextu 2"/>
        <cdr:cNvSpPr txBox="1"/>
      </cdr:nvSpPr>
      <cdr:spPr>
        <a:xfrm xmlns:a="http://schemas.openxmlformats.org/drawingml/2006/main">
          <a:off x="1771650" y="2571750"/>
          <a:ext cx="1790700" cy="228600"/>
        </a:xfrm>
        <a:prstGeom xmlns:a="http://schemas.openxmlformats.org/drawingml/2006/main" prst="rect">
          <a:avLst/>
        </a:prstGeom>
        <a:ln xmlns:a="http://schemas.openxmlformats.org/drawingml/2006/main">
          <a:noFill/>
        </a:ln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sk-SK" sz="1100"/>
            <a:t>Rýchlosť (km/hod)</a:t>
          </a:r>
        </a:p>
      </cdr:txBody>
    </cdr:sp>
  </cdr:relSizeAnchor>
  <cdr:relSizeAnchor xmlns:cdr="http://schemas.openxmlformats.org/drawingml/2006/chartDrawing">
    <cdr:from>
      <cdr:x>0</cdr:x>
      <cdr:y>0</cdr:y>
    </cdr:from>
    <cdr:to>
      <cdr:x>0.15</cdr:x>
      <cdr:y>0.12</cdr:y>
    </cdr:to>
    <cdr:sp macro="" textlink="">
      <cdr:nvSpPr>
        <cdr:cNvPr id="4" name="BlokTextu 3"/>
        <cdr:cNvSpPr txBox="1"/>
      </cdr:nvSpPr>
      <cdr:spPr>
        <a:xfrm xmlns:a="http://schemas.openxmlformats.org/drawingml/2006/main">
          <a:off x="-85725" y="-152400"/>
          <a:ext cx="914400" cy="342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sk-SK" sz="1100"/>
            <a:t>POWER</a:t>
          </a:r>
        </a:p>
      </cdr:txBody>
    </cdr:sp>
  </cdr:relSizeAnchor>
</c:userShape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Hake</dc:creator>
  <cp:keywords/>
  <dc:description/>
  <cp:lastModifiedBy>Lenka Hake</cp:lastModifiedBy>
  <cp:revision>2</cp:revision>
  <dcterms:created xsi:type="dcterms:W3CDTF">2016-05-20T14:21:00Z</dcterms:created>
  <dcterms:modified xsi:type="dcterms:W3CDTF">2016-05-20T17:28:00Z</dcterms:modified>
</cp:coreProperties>
</file>